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50" w:rsidRPr="001C10BE" w:rsidRDefault="00133450" w:rsidP="00133450">
      <w:pPr>
        <w:rPr>
          <w:rFonts w:cs="Times New Roman"/>
          <w:b/>
          <w:sz w:val="28"/>
          <w:szCs w:val="28"/>
        </w:rPr>
      </w:pPr>
      <w:r w:rsidRPr="001C10BE">
        <w:rPr>
          <w:rFonts w:cs="Times New Roman"/>
          <w:b/>
          <w:sz w:val="28"/>
          <w:szCs w:val="28"/>
        </w:rPr>
        <w:t>Grácia Alapfokú Művészeti Iskola, Győr</w:t>
      </w:r>
    </w:p>
    <w:p w:rsidR="00133450" w:rsidRPr="001C10BE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jc w:val="center"/>
        <w:rPr>
          <w:rFonts w:cs="Times New Roman"/>
          <w:b/>
          <w:sz w:val="40"/>
          <w:szCs w:val="40"/>
        </w:rPr>
      </w:pPr>
      <w:r w:rsidRPr="001C10BE">
        <w:rPr>
          <w:rFonts w:cs="Times New Roman"/>
          <w:b/>
          <w:sz w:val="40"/>
          <w:szCs w:val="40"/>
        </w:rPr>
        <w:t>I</w:t>
      </w:r>
      <w:r w:rsidR="00092DD0">
        <w:rPr>
          <w:rFonts w:cs="Times New Roman"/>
          <w:b/>
          <w:sz w:val="40"/>
          <w:szCs w:val="40"/>
        </w:rPr>
        <w:t>ntézmén</w:t>
      </w:r>
      <w:r w:rsidR="00316403">
        <w:rPr>
          <w:rFonts w:cs="Times New Roman"/>
          <w:b/>
          <w:sz w:val="40"/>
          <w:szCs w:val="40"/>
        </w:rPr>
        <w:t>y</w:t>
      </w:r>
      <w:r w:rsidR="00092DD0">
        <w:rPr>
          <w:rFonts w:cs="Times New Roman"/>
          <w:b/>
          <w:sz w:val="40"/>
          <w:szCs w:val="40"/>
        </w:rPr>
        <w:t>vezetői</w:t>
      </w:r>
      <w:r w:rsidRPr="001C10BE">
        <w:rPr>
          <w:rFonts w:cs="Times New Roman"/>
          <w:b/>
          <w:sz w:val="40"/>
          <w:szCs w:val="40"/>
        </w:rPr>
        <w:t xml:space="preserve"> beszámoló</w:t>
      </w:r>
    </w:p>
    <w:p w:rsidR="00133450" w:rsidRPr="001C10BE" w:rsidRDefault="00C41885" w:rsidP="00133450">
      <w:pPr>
        <w:jc w:val="center"/>
        <w:rPr>
          <w:rFonts w:cs="Times New Roman"/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</w:rPr>
        <w:t>a</w:t>
      </w:r>
      <w:proofErr w:type="gramEnd"/>
      <w:r>
        <w:rPr>
          <w:rFonts w:cs="Times New Roman"/>
          <w:b/>
          <w:sz w:val="40"/>
          <w:szCs w:val="40"/>
        </w:rPr>
        <w:t xml:space="preserve"> 2020/2021</w:t>
      </w:r>
      <w:r w:rsidR="00133450" w:rsidRPr="001C10BE">
        <w:rPr>
          <w:rFonts w:cs="Times New Roman"/>
          <w:b/>
          <w:sz w:val="40"/>
          <w:szCs w:val="40"/>
        </w:rPr>
        <w:t>. tanév munkájáról</w:t>
      </w:r>
    </w:p>
    <w:p w:rsidR="00133450" w:rsidRPr="001C10BE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Default="00133450" w:rsidP="00133450">
      <w:pPr>
        <w:rPr>
          <w:rFonts w:cs="Times New Roman"/>
          <w:b/>
          <w:sz w:val="40"/>
          <w:szCs w:val="40"/>
        </w:rPr>
      </w:pPr>
    </w:p>
    <w:p w:rsidR="00133450" w:rsidRPr="001C10BE" w:rsidRDefault="00C41885" w:rsidP="0013345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Győr, 2021. június 20</w:t>
      </w:r>
      <w:r w:rsidR="00133450" w:rsidRPr="001C10BE">
        <w:rPr>
          <w:rFonts w:cs="Times New Roman"/>
          <w:b/>
          <w:sz w:val="28"/>
          <w:szCs w:val="28"/>
        </w:rPr>
        <w:t>.</w:t>
      </w:r>
    </w:p>
    <w:p w:rsidR="00133450" w:rsidRPr="001C10BE" w:rsidRDefault="00133450" w:rsidP="00133450">
      <w:pPr>
        <w:rPr>
          <w:rFonts w:cs="Times New Roman"/>
          <w:b/>
          <w:sz w:val="40"/>
          <w:szCs w:val="40"/>
        </w:rPr>
      </w:pPr>
    </w:p>
    <w:p w:rsidR="00133450" w:rsidRPr="001C10BE" w:rsidRDefault="00133450" w:rsidP="00133450">
      <w:pPr>
        <w:rPr>
          <w:rFonts w:cs="Times New Roman"/>
          <w:b/>
          <w:sz w:val="40"/>
          <w:szCs w:val="40"/>
        </w:rPr>
      </w:pPr>
    </w:p>
    <w:p w:rsidR="00133450" w:rsidRPr="001C10BE" w:rsidRDefault="00133450" w:rsidP="00133450">
      <w:pPr>
        <w:jc w:val="right"/>
        <w:rPr>
          <w:rFonts w:cs="Times New Roman"/>
          <w:b/>
          <w:sz w:val="28"/>
          <w:szCs w:val="28"/>
        </w:rPr>
      </w:pPr>
      <w:r w:rsidRPr="001C10BE">
        <w:rPr>
          <w:rFonts w:cs="Times New Roman"/>
          <w:b/>
          <w:sz w:val="28"/>
          <w:szCs w:val="28"/>
        </w:rPr>
        <w:t>Készítette: Gellért Tünde intézményvezető</w:t>
      </w:r>
    </w:p>
    <w:p w:rsidR="00133450" w:rsidRDefault="00133450" w:rsidP="00133450">
      <w:pPr>
        <w:rPr>
          <w:rFonts w:cs="Times New Roman"/>
          <w:b/>
          <w:sz w:val="24"/>
          <w:szCs w:val="24"/>
        </w:rPr>
      </w:pPr>
    </w:p>
    <w:p w:rsidR="00133450" w:rsidRDefault="00C41885" w:rsidP="00133450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Személyi feltételek a 2020/2021-e</w:t>
      </w:r>
      <w:r w:rsidR="00133450">
        <w:rPr>
          <w:rFonts w:cs="Times New Roman"/>
          <w:b/>
          <w:sz w:val="24"/>
          <w:szCs w:val="24"/>
        </w:rPr>
        <w:t>s tanévben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intézményvezetőn és az iskolatitkáron kívül </w:t>
      </w:r>
      <w:r w:rsidR="00C41885">
        <w:rPr>
          <w:rFonts w:cs="Times New Roman"/>
          <w:sz w:val="24"/>
          <w:szCs w:val="24"/>
        </w:rPr>
        <w:t>két</w:t>
      </w:r>
      <w:r>
        <w:rPr>
          <w:rFonts w:cs="Times New Roman"/>
          <w:sz w:val="24"/>
          <w:szCs w:val="24"/>
        </w:rPr>
        <w:t xml:space="preserve"> főállású táncpedagógus dolgozik intézményünkben (győri, illetve budapesti</w:t>
      </w:r>
      <w:r w:rsidR="00C41885">
        <w:rPr>
          <w:rFonts w:cs="Times New Roman"/>
          <w:sz w:val="24"/>
          <w:szCs w:val="24"/>
        </w:rPr>
        <w:t xml:space="preserve"> tagozaton</w:t>
      </w:r>
      <w:r>
        <w:rPr>
          <w:rFonts w:cs="Times New Roman"/>
          <w:sz w:val="24"/>
          <w:szCs w:val="24"/>
        </w:rPr>
        <w:t xml:space="preserve">), valamint négy óraadó </w:t>
      </w:r>
      <w:proofErr w:type="gramStart"/>
      <w:r>
        <w:rPr>
          <w:rFonts w:cs="Times New Roman"/>
          <w:sz w:val="24"/>
          <w:szCs w:val="24"/>
        </w:rPr>
        <w:t>kolléga</w:t>
      </w:r>
      <w:proofErr w:type="gramEnd"/>
      <w:r>
        <w:rPr>
          <w:rFonts w:cs="Times New Roman"/>
          <w:sz w:val="24"/>
          <w:szCs w:val="24"/>
        </w:rPr>
        <w:t xml:space="preserve"> (</w:t>
      </w:r>
      <w:r w:rsidR="00C41885">
        <w:rPr>
          <w:rFonts w:cs="Times New Roman"/>
          <w:sz w:val="24"/>
          <w:szCs w:val="24"/>
        </w:rPr>
        <w:t>kettő</w:t>
      </w:r>
      <w:r>
        <w:rPr>
          <w:rFonts w:cs="Times New Roman"/>
          <w:sz w:val="24"/>
          <w:szCs w:val="24"/>
        </w:rPr>
        <w:t xml:space="preserve"> a képzőművészeti, </w:t>
      </w:r>
      <w:r w:rsidR="00C41885">
        <w:rPr>
          <w:rFonts w:cs="Times New Roman"/>
          <w:sz w:val="24"/>
          <w:szCs w:val="24"/>
        </w:rPr>
        <w:t>kettő</w:t>
      </w:r>
      <w:r>
        <w:rPr>
          <w:rFonts w:cs="Times New Roman"/>
          <w:sz w:val="24"/>
          <w:szCs w:val="24"/>
        </w:rPr>
        <w:t xml:space="preserve"> a </w:t>
      </w:r>
      <w:r w:rsidR="00C41885">
        <w:rPr>
          <w:rFonts w:cs="Times New Roman"/>
          <w:sz w:val="24"/>
          <w:szCs w:val="24"/>
        </w:rPr>
        <w:t>színjáték</w:t>
      </w:r>
      <w:r>
        <w:rPr>
          <w:rFonts w:cs="Times New Roman"/>
          <w:sz w:val="24"/>
          <w:szCs w:val="24"/>
        </w:rPr>
        <w:t xml:space="preserve"> tagozaton). Mindegyik kolléga végzettsége megfelelő.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Folyamatosan törekszünk arra, hogy pedagógusaink napra kész tudással rendelkezzenek szaktárgyukkal kapcsolatban. Ezért modern táncpedagógusaink számára minden tanévben belső továbbképzést szervezünk. Idén </w:t>
      </w:r>
      <w:r w:rsidR="00F30E4F">
        <w:rPr>
          <w:rFonts w:cs="Times New Roman"/>
          <w:sz w:val="24"/>
          <w:szCs w:val="24"/>
        </w:rPr>
        <w:t>tanév elején</w:t>
      </w:r>
      <w:r>
        <w:rPr>
          <w:rFonts w:cs="Times New Roman"/>
          <w:sz w:val="24"/>
          <w:szCs w:val="24"/>
        </w:rPr>
        <w:t xml:space="preserve"> sor került erre:</w:t>
      </w:r>
    </w:p>
    <w:p w:rsidR="00133450" w:rsidRDefault="00D200A2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  <w:r w:rsidR="00133450">
        <w:rPr>
          <w:rFonts w:cs="Times New Roman"/>
          <w:sz w:val="24"/>
          <w:szCs w:val="24"/>
        </w:rPr>
        <w:t xml:space="preserve">. szeptember 6. </w:t>
      </w:r>
      <w:proofErr w:type="gramStart"/>
      <w:r w:rsidR="00133450">
        <w:rPr>
          <w:rFonts w:cs="Times New Roman"/>
          <w:sz w:val="24"/>
          <w:szCs w:val="24"/>
        </w:rPr>
        <w:t>Grácia</w:t>
      </w:r>
      <w:proofErr w:type="gramEnd"/>
      <w:r w:rsidR="00133450">
        <w:rPr>
          <w:rFonts w:cs="Times New Roman"/>
          <w:sz w:val="24"/>
          <w:szCs w:val="24"/>
        </w:rPr>
        <w:t xml:space="preserve"> Stúdió - </w:t>
      </w:r>
      <w:r w:rsidR="00F30E4F">
        <w:rPr>
          <w:rFonts w:cs="Times New Roman"/>
          <w:sz w:val="24"/>
          <w:szCs w:val="24"/>
        </w:rPr>
        <w:t>Graham</w:t>
      </w:r>
      <w:r w:rsidR="00133450">
        <w:rPr>
          <w:rFonts w:cs="Times New Roman"/>
          <w:sz w:val="24"/>
          <w:szCs w:val="24"/>
        </w:rPr>
        <w:t xml:space="preserve">-technika </w:t>
      </w:r>
      <w:r w:rsidR="00F30E4F">
        <w:rPr>
          <w:rFonts w:cs="Times New Roman"/>
          <w:sz w:val="24"/>
          <w:szCs w:val="24"/>
        </w:rPr>
        <w:t>az alapfokú táncoktatásban (képző</w:t>
      </w:r>
      <w:r w:rsidR="00133450">
        <w:rPr>
          <w:rFonts w:cs="Times New Roman"/>
          <w:sz w:val="24"/>
          <w:szCs w:val="24"/>
        </w:rPr>
        <w:t xml:space="preserve">: </w:t>
      </w:r>
      <w:proofErr w:type="spellStart"/>
      <w:r w:rsidR="00133450">
        <w:rPr>
          <w:rFonts w:cs="Times New Roman"/>
          <w:sz w:val="24"/>
          <w:szCs w:val="24"/>
        </w:rPr>
        <w:t>Hergenrőder</w:t>
      </w:r>
      <w:proofErr w:type="spellEnd"/>
      <w:r w:rsidR="00133450">
        <w:rPr>
          <w:rFonts w:cs="Times New Roman"/>
          <w:sz w:val="24"/>
          <w:szCs w:val="24"/>
        </w:rPr>
        <w:t>-Kovács Réka)</w:t>
      </w:r>
      <w:r w:rsidR="00F30E4F">
        <w:rPr>
          <w:rFonts w:cs="Times New Roman"/>
          <w:sz w:val="24"/>
          <w:szCs w:val="24"/>
        </w:rPr>
        <w:t>.</w:t>
      </w:r>
    </w:p>
    <w:p w:rsidR="00C41885" w:rsidRDefault="00133450" w:rsidP="00C41885">
      <w:pPr>
        <w:jc w:val="both"/>
        <w:rPr>
          <w:rFonts w:cs="Times New Roman"/>
          <w:sz w:val="24"/>
          <w:szCs w:val="24"/>
        </w:rPr>
      </w:pPr>
      <w:r w:rsidRPr="00DC08D2">
        <w:rPr>
          <w:rFonts w:cs="Times New Roman"/>
          <w:sz w:val="24"/>
          <w:szCs w:val="24"/>
        </w:rPr>
        <w:t xml:space="preserve">Iskolánknak jelenleg </w:t>
      </w:r>
      <w:r w:rsidR="00C41885">
        <w:rPr>
          <w:rFonts w:cs="Times New Roman"/>
          <w:sz w:val="24"/>
          <w:szCs w:val="24"/>
        </w:rPr>
        <w:t>három</w:t>
      </w:r>
      <w:r w:rsidRPr="00DC08D2">
        <w:rPr>
          <w:rFonts w:cs="Times New Roman"/>
          <w:sz w:val="24"/>
          <w:szCs w:val="24"/>
        </w:rPr>
        <w:t xml:space="preserve"> főállású </w:t>
      </w:r>
      <w:r w:rsidR="002960FF">
        <w:rPr>
          <w:rFonts w:cs="Times New Roman"/>
          <w:sz w:val="24"/>
          <w:szCs w:val="24"/>
        </w:rPr>
        <w:t>pedagógusa</w:t>
      </w:r>
      <w:r w:rsidRPr="00DC08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közül az egyik, </w:t>
      </w:r>
      <w:proofErr w:type="spellStart"/>
      <w:r w:rsidRPr="00F03F57">
        <w:rPr>
          <w:rFonts w:cs="Times New Roman"/>
          <w:i/>
          <w:sz w:val="24"/>
          <w:szCs w:val="24"/>
        </w:rPr>
        <w:t>Hergenrőder</w:t>
      </w:r>
      <w:proofErr w:type="spellEnd"/>
      <w:r w:rsidRPr="00F03F57">
        <w:rPr>
          <w:rFonts w:cs="Times New Roman"/>
          <w:i/>
          <w:sz w:val="24"/>
          <w:szCs w:val="24"/>
        </w:rPr>
        <w:t xml:space="preserve"> Jácint</w:t>
      </w:r>
      <w:r w:rsidRPr="00DC08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táncpedagógus </w:t>
      </w:r>
      <w:r w:rsidRPr="00DC08D2">
        <w:rPr>
          <w:rFonts w:cs="Times New Roman"/>
          <w:sz w:val="24"/>
          <w:szCs w:val="24"/>
        </w:rPr>
        <w:t xml:space="preserve">befejezte MA képzését a Magyar Táncművészeti Főiskola modern táncpedagógus szakán, 2014 elején kapta meg a diplomáját. </w:t>
      </w:r>
      <w:r w:rsidR="00C41885">
        <w:rPr>
          <w:rFonts w:cs="Times New Roman"/>
          <w:sz w:val="24"/>
          <w:szCs w:val="24"/>
        </w:rPr>
        <w:t>Azóta</w:t>
      </w:r>
      <w:r w:rsidR="00C41885" w:rsidRPr="00DC08D2">
        <w:rPr>
          <w:rFonts w:cs="Times New Roman"/>
          <w:sz w:val="24"/>
          <w:szCs w:val="24"/>
        </w:rPr>
        <w:t xml:space="preserve"> sikeresen elvég</w:t>
      </w:r>
      <w:r w:rsidR="00C41885">
        <w:rPr>
          <w:rFonts w:cs="Times New Roman"/>
          <w:sz w:val="24"/>
          <w:szCs w:val="24"/>
        </w:rPr>
        <w:t>ezte a szaktanácsadói képzést, valamint</w:t>
      </w:r>
      <w:r w:rsidR="00C41885" w:rsidRPr="00DC08D2">
        <w:rPr>
          <w:rFonts w:cs="Times New Roman"/>
          <w:sz w:val="24"/>
          <w:szCs w:val="24"/>
        </w:rPr>
        <w:t xml:space="preserve"> az Apáczai Csere János Főiskola drámapedagógusi </w:t>
      </w:r>
      <w:r w:rsidR="00C41885">
        <w:rPr>
          <w:rFonts w:cs="Times New Roman"/>
          <w:sz w:val="24"/>
          <w:szCs w:val="24"/>
        </w:rPr>
        <w:t xml:space="preserve">MA </w:t>
      </w:r>
      <w:r w:rsidR="00C41885" w:rsidRPr="00DC08D2">
        <w:rPr>
          <w:rFonts w:cs="Times New Roman"/>
          <w:sz w:val="24"/>
          <w:szCs w:val="24"/>
        </w:rPr>
        <w:t xml:space="preserve">képzését, </w:t>
      </w:r>
      <w:r w:rsidR="00C41885">
        <w:rPr>
          <w:rFonts w:cs="Times New Roman"/>
          <w:sz w:val="24"/>
          <w:szCs w:val="24"/>
        </w:rPr>
        <w:t xml:space="preserve">ahol </w:t>
      </w:r>
      <w:r w:rsidR="00C41885" w:rsidRPr="00DC08D2">
        <w:rPr>
          <w:rFonts w:cs="Times New Roman"/>
          <w:sz w:val="24"/>
          <w:szCs w:val="24"/>
        </w:rPr>
        <w:t xml:space="preserve">szakvizsgát </w:t>
      </w:r>
      <w:r w:rsidR="00C41885">
        <w:rPr>
          <w:rFonts w:cs="Times New Roman"/>
          <w:sz w:val="24"/>
          <w:szCs w:val="24"/>
        </w:rPr>
        <w:t>is szerzett.</w:t>
      </w:r>
    </w:p>
    <w:p w:rsidR="00B0006C" w:rsidRPr="00316403" w:rsidRDefault="00B0006C" w:rsidP="00316403">
      <w:pPr>
        <w:jc w:val="both"/>
        <w:rPr>
          <w:rFonts w:cstheme="minorHAnsi"/>
          <w:sz w:val="24"/>
          <w:szCs w:val="24"/>
        </w:rPr>
      </w:pPr>
      <w:r w:rsidRPr="00316403">
        <w:rPr>
          <w:rFonts w:cstheme="minorHAnsi"/>
          <w:i/>
          <w:sz w:val="24"/>
          <w:szCs w:val="24"/>
        </w:rPr>
        <w:t>Vér Hajnalka</w:t>
      </w:r>
      <w:r w:rsidRPr="00316403">
        <w:rPr>
          <w:rFonts w:cstheme="minorHAnsi"/>
          <w:sz w:val="24"/>
          <w:szCs w:val="24"/>
        </w:rPr>
        <w:t>, harmadik főállású pedagógusunk 2015-ben fejezte be a NYME Apáczai Csere János Tanítóképző Főiskoláján tanulmányait a Testnevelési Tanszéken, így Gyógytestnevelés tanítására felkészített pedagógus lett (főiskolai modern tánc ped</w:t>
      </w:r>
      <w:r w:rsidR="00316403" w:rsidRPr="00316403">
        <w:rPr>
          <w:rFonts w:cstheme="minorHAnsi"/>
          <w:sz w:val="24"/>
          <w:szCs w:val="24"/>
        </w:rPr>
        <w:t>agógus diplom</w:t>
      </w:r>
      <w:r w:rsidR="00316403">
        <w:rPr>
          <w:rFonts w:cstheme="minorHAnsi"/>
          <w:sz w:val="24"/>
          <w:szCs w:val="24"/>
        </w:rPr>
        <w:t>á</w:t>
      </w:r>
      <w:r w:rsidRPr="00316403">
        <w:rPr>
          <w:rFonts w:cstheme="minorHAnsi"/>
          <w:sz w:val="24"/>
          <w:szCs w:val="24"/>
        </w:rPr>
        <w:t>ját már évekkel azelőtt megszerezte).</w:t>
      </w:r>
      <w:r w:rsidR="00316403" w:rsidRPr="00316403">
        <w:rPr>
          <w:rFonts w:cstheme="minorHAnsi"/>
          <w:sz w:val="24"/>
          <w:szCs w:val="24"/>
        </w:rPr>
        <w:t xml:space="preserve"> Online pedagógusi minősítése </w:t>
      </w:r>
      <w:r w:rsidR="00316403" w:rsidRPr="00316403">
        <w:rPr>
          <w:rFonts w:cstheme="minorHAnsi"/>
          <w:sz w:val="24"/>
        </w:rPr>
        <w:t>(E-portfólióvédés - Ped2)</w:t>
      </w:r>
      <w:r w:rsidR="00316403" w:rsidRPr="00316403">
        <w:rPr>
          <w:rFonts w:cstheme="minorHAnsi"/>
          <w:sz w:val="24"/>
          <w:szCs w:val="24"/>
        </w:rPr>
        <w:t xml:space="preserve"> 2021. március 23-án megtörtént. </w:t>
      </w:r>
      <w:r w:rsidR="00316403" w:rsidRPr="00316403">
        <w:rPr>
          <w:rFonts w:cstheme="minorHAnsi"/>
          <w:sz w:val="24"/>
        </w:rPr>
        <w:t>Az eljárás a 489/2020. (XI. 11.) Korm. rendelet által meghatározott online minősítési eljárásrend alapján zajlott. Az eljárásrend lebonyolítása az online minősítési eljárásra érvényes szabályok alapján történt. A jegyzőkönyv tartalmát az érintettek az elektronikus egyeztetést követően jóváhagyták.</w:t>
      </w:r>
      <w:r w:rsidR="00316403" w:rsidRPr="00316403">
        <w:rPr>
          <w:rFonts w:cstheme="minorHAnsi"/>
          <w:sz w:val="24"/>
          <w:szCs w:val="24"/>
        </w:rPr>
        <w:t xml:space="preserve"> </w:t>
      </w:r>
    </w:p>
    <w:p w:rsidR="00C41885" w:rsidRDefault="00133450" w:rsidP="00133450">
      <w:pPr>
        <w:jc w:val="both"/>
        <w:rPr>
          <w:rFonts w:cs="Times New Roman"/>
          <w:sz w:val="24"/>
          <w:szCs w:val="24"/>
        </w:rPr>
      </w:pPr>
      <w:r w:rsidRPr="00DC08D2">
        <w:rPr>
          <w:rFonts w:cs="Times New Roman"/>
          <w:i/>
          <w:sz w:val="24"/>
          <w:szCs w:val="24"/>
        </w:rPr>
        <w:t>Gellért Tünde</w:t>
      </w:r>
      <w:r w:rsidRPr="00DC08D2">
        <w:rPr>
          <w:rFonts w:cs="Times New Roman"/>
          <w:sz w:val="24"/>
          <w:szCs w:val="24"/>
        </w:rPr>
        <w:t xml:space="preserve"> igazgatónő sikeresen elvégezte a szaktanácsadói képzést és mesterpedagógusi fokozatot ért el a próbaminősítésen. A nyár folyamán elvégezte az intézményv</w:t>
      </w:r>
      <w:r w:rsidR="00C41885">
        <w:rPr>
          <w:rFonts w:cs="Times New Roman"/>
          <w:sz w:val="24"/>
          <w:szCs w:val="24"/>
        </w:rPr>
        <w:t xml:space="preserve">ezetői szaktanácsadói képzést, valamint </w:t>
      </w:r>
      <w:r w:rsidRPr="00DC08D2">
        <w:rPr>
          <w:rFonts w:cs="Times New Roman"/>
          <w:sz w:val="24"/>
          <w:szCs w:val="24"/>
        </w:rPr>
        <w:t>a Pannon Egyetem 2 féléves leve</w:t>
      </w:r>
      <w:r w:rsidR="00C41885">
        <w:rPr>
          <w:rFonts w:cs="Times New Roman"/>
          <w:sz w:val="24"/>
          <w:szCs w:val="24"/>
        </w:rPr>
        <w:t>lező drámapedagógiai MA képzését is sikerrel zárta.</w:t>
      </w:r>
      <w:r w:rsidRPr="00DC08D2">
        <w:rPr>
          <w:rFonts w:cs="Times New Roman"/>
          <w:sz w:val="24"/>
          <w:szCs w:val="24"/>
        </w:rPr>
        <w:t xml:space="preserve"> </w:t>
      </w:r>
    </w:p>
    <w:p w:rsidR="00133450" w:rsidRPr="00DC08D2" w:rsidRDefault="00133450" w:rsidP="00133450">
      <w:pPr>
        <w:jc w:val="both"/>
        <w:rPr>
          <w:rFonts w:cs="Times New Roman"/>
          <w:sz w:val="24"/>
          <w:szCs w:val="24"/>
        </w:rPr>
      </w:pPr>
    </w:p>
    <w:p w:rsidR="00133450" w:rsidRPr="00DC08D2" w:rsidRDefault="00133450" w:rsidP="00133450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DC08D2">
        <w:rPr>
          <w:rFonts w:cs="Times New Roman"/>
          <w:b/>
          <w:sz w:val="24"/>
          <w:szCs w:val="24"/>
        </w:rPr>
        <w:t>Tárgyi feltételek</w:t>
      </w:r>
      <w:r>
        <w:rPr>
          <w:rFonts w:cs="Times New Roman"/>
          <w:sz w:val="24"/>
          <w:szCs w:val="24"/>
        </w:rPr>
        <w:t xml:space="preserve"> </w:t>
      </w:r>
      <w:r w:rsidR="00F03F57">
        <w:rPr>
          <w:rFonts w:cs="Times New Roman"/>
          <w:b/>
          <w:sz w:val="24"/>
          <w:szCs w:val="24"/>
        </w:rPr>
        <w:t>a 2020/2021-e</w:t>
      </w:r>
      <w:r>
        <w:rPr>
          <w:rFonts w:cs="Times New Roman"/>
          <w:b/>
          <w:sz w:val="24"/>
          <w:szCs w:val="24"/>
        </w:rPr>
        <w:t>s tanévben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Saját épületünk nincsen, telephelyeinken béreljük a szükséges helyiségeket és eszközöket, székhelyünk szintén bérlemény (utóbbin nem osztozunk senkivel). Jelmez-és díszlettárunk, valamint irodánk a székhelyünkön található. Jelmezeink, díszleteink és kellékeink évente bővülnek, minden tanévben leltározunk, és - amennyiben szükséges - selejtezünk. Az előírt </w:t>
      </w:r>
      <w:r>
        <w:rPr>
          <w:rFonts w:cs="Times New Roman"/>
          <w:sz w:val="24"/>
          <w:szCs w:val="24"/>
        </w:rPr>
        <w:lastRenderedPageBreak/>
        <w:t>minimális eszközjegyzéknek megfelelően látjuk el telephelyeinket és székhelyünket Győrben és Budapesten egyaránt.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Székhely: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9027 Győr, Puskás T.u.8.</w:t>
      </w:r>
    </w:p>
    <w:p w:rsidR="00133450" w:rsidRPr="001D0A0F" w:rsidRDefault="00133450" w:rsidP="00133450">
      <w:pPr>
        <w:pStyle w:val="Szvegtrzs"/>
        <w:jc w:val="both"/>
        <w:rPr>
          <w:rFonts w:asciiTheme="minorHAnsi" w:hAnsiTheme="minorHAnsi" w:cs="Arial"/>
        </w:rPr>
      </w:pPr>
      <w:r>
        <w:rPr>
          <w:szCs w:val="24"/>
        </w:rPr>
        <w:t>Győri telephelyek:</w:t>
      </w:r>
      <w:r>
        <w:rPr>
          <w:szCs w:val="24"/>
        </w:rPr>
        <w:tab/>
      </w:r>
      <w:r>
        <w:rPr>
          <w:szCs w:val="24"/>
        </w:rPr>
        <w:tab/>
      </w:r>
      <w:r w:rsidRPr="001D0A0F">
        <w:rPr>
          <w:rFonts w:asciiTheme="minorHAnsi" w:hAnsiTheme="minorHAnsi" w:cs="Arial"/>
        </w:rPr>
        <w:t>9024 Győr, Szent Imre út 27.</w:t>
      </w:r>
    </w:p>
    <w:p w:rsidR="00133450" w:rsidRPr="001D0A0F" w:rsidRDefault="00133450" w:rsidP="00133450">
      <w:pPr>
        <w:pStyle w:val="Szvegtrzs"/>
        <w:ind w:left="2770" w:firstLine="6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9023 Győr, Kodály Z.u.</w:t>
      </w:r>
      <w:r w:rsidRPr="001D0A0F">
        <w:rPr>
          <w:rFonts w:asciiTheme="minorHAnsi" w:hAnsiTheme="minorHAnsi" w:cs="Arial"/>
        </w:rPr>
        <w:t>31.</w:t>
      </w:r>
    </w:p>
    <w:p w:rsidR="00133450" w:rsidRPr="001D0A0F" w:rsidRDefault="00133450" w:rsidP="00133450">
      <w:pPr>
        <w:pStyle w:val="Szvegtrzs"/>
        <w:ind w:left="1702"/>
        <w:jc w:val="both"/>
        <w:rPr>
          <w:rFonts w:asciiTheme="minorHAnsi" w:hAnsiTheme="minorHAnsi" w:cs="Arial"/>
        </w:rPr>
      </w:pPr>
      <w:r w:rsidRPr="001D0A0F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D0A0F">
        <w:rPr>
          <w:rFonts w:asciiTheme="minorHAnsi" w:hAnsiTheme="minorHAnsi" w:cs="Arial"/>
        </w:rPr>
        <w:t>9023 Győr, Szabolcska M. u. 5.</w:t>
      </w:r>
    </w:p>
    <w:p w:rsidR="00133450" w:rsidRDefault="00133450" w:rsidP="00133450">
      <w:pPr>
        <w:pStyle w:val="Szvegtrzs"/>
        <w:ind w:left="1702"/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1D0A0F"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133450" w:rsidRDefault="00133450" w:rsidP="00133450">
      <w:pPr>
        <w:pStyle w:val="Szvegtrzs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  <w:szCs w:val="24"/>
          <w:shd w:val="clear" w:color="auto" w:fill="FFFFFF"/>
        </w:rPr>
        <w:t>Budapesti telephely:</w:t>
      </w:r>
      <w:r>
        <w:rPr>
          <w:rFonts w:asciiTheme="minorHAnsi" w:hAnsiTheme="minorHAnsi" w:cs="Arial"/>
          <w:color w:val="000000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000000"/>
          <w:szCs w:val="24"/>
          <w:shd w:val="clear" w:color="auto" w:fill="FFFFFF"/>
        </w:rPr>
        <w:tab/>
      </w:r>
      <w:r w:rsidRPr="001D0A0F">
        <w:rPr>
          <w:rFonts w:asciiTheme="minorHAnsi" w:hAnsiTheme="minorHAnsi" w:cs="Arial"/>
        </w:rPr>
        <w:t>1116 Budapest, Albertfalva u. 9-13.</w:t>
      </w:r>
    </w:p>
    <w:p w:rsidR="00F03F57" w:rsidRDefault="00F03F57" w:rsidP="00133450">
      <w:pPr>
        <w:pStyle w:val="Szvegtrzs"/>
        <w:rPr>
          <w:rFonts w:asciiTheme="minorHAnsi" w:hAnsiTheme="minorHAnsi" w:cs="Arial"/>
        </w:rPr>
      </w:pPr>
    </w:p>
    <w:p w:rsidR="00FE7049" w:rsidRDefault="00F03F57" w:rsidP="00FE7049">
      <w:pPr>
        <w:pStyle w:val="Szvegtrzs"/>
      </w:pPr>
      <w:r>
        <w:rPr>
          <w:rFonts w:asciiTheme="minorHAnsi" w:hAnsiTheme="minorHAnsi" w:cs="Arial"/>
        </w:rPr>
        <w:t>Miskolci telephely: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FE7049">
        <w:t>3532 Miskolc, Vasgyári út 35.</w:t>
      </w:r>
    </w:p>
    <w:p w:rsidR="00FE7049" w:rsidRDefault="00FE7049" w:rsidP="00FE7049">
      <w:pPr>
        <w:pStyle w:val="Szvegtrzs"/>
      </w:pPr>
    </w:p>
    <w:p w:rsidR="00FE7049" w:rsidRDefault="00FE7049" w:rsidP="00FE7049">
      <w:pPr>
        <w:pStyle w:val="Szvegtrzs"/>
      </w:pPr>
      <w:r>
        <w:t xml:space="preserve">Ároktői telephely: </w:t>
      </w:r>
      <w:r>
        <w:tab/>
      </w:r>
      <w:r>
        <w:tab/>
        <w:t>3467 Ároktő, Széchenyi utca 6/B.</w:t>
      </w:r>
    </w:p>
    <w:p w:rsidR="00FE7049" w:rsidRDefault="00FE7049" w:rsidP="00FE7049">
      <w:pPr>
        <w:pStyle w:val="Szvegtrzs"/>
      </w:pPr>
    </w:p>
    <w:p w:rsidR="00FE7049" w:rsidRDefault="00FE7049" w:rsidP="00FE7049">
      <w:pPr>
        <w:pStyle w:val="Szvegtrzs"/>
      </w:pPr>
      <w:proofErr w:type="spellStart"/>
      <w:r>
        <w:t>Boldvai</w:t>
      </w:r>
      <w:proofErr w:type="spellEnd"/>
      <w:r>
        <w:t xml:space="preserve"> telephely:</w:t>
      </w:r>
      <w:r>
        <w:tab/>
      </w:r>
      <w:r>
        <w:tab/>
        <w:t xml:space="preserve">3794 Boldva, Mátyás </w:t>
      </w:r>
      <w:proofErr w:type="gramStart"/>
      <w:r>
        <w:t>király út</w:t>
      </w:r>
      <w:proofErr w:type="gramEnd"/>
      <w:r>
        <w:t xml:space="preserve"> 46.</w:t>
      </w:r>
    </w:p>
    <w:p w:rsidR="00FE7049" w:rsidRDefault="00FE7049" w:rsidP="00FE7049">
      <w:pPr>
        <w:pStyle w:val="Szvegtrzs"/>
      </w:pPr>
    </w:p>
    <w:p w:rsidR="00FE7049" w:rsidRDefault="00FE7049" w:rsidP="00FE7049">
      <w:pPr>
        <w:pStyle w:val="Szvegtrzs"/>
      </w:pPr>
      <w:proofErr w:type="spellStart"/>
      <w:r>
        <w:t>Megyaszói</w:t>
      </w:r>
      <w:proofErr w:type="spellEnd"/>
      <w:r>
        <w:t xml:space="preserve"> telephely:</w:t>
      </w:r>
      <w:r>
        <w:tab/>
      </w:r>
      <w:r>
        <w:tab/>
        <w:t>3718 Megyaszó, Fő út 24.</w:t>
      </w:r>
    </w:p>
    <w:p w:rsidR="00FE7049" w:rsidRDefault="00FE7049" w:rsidP="00FE7049">
      <w:pPr>
        <w:pStyle w:val="Szvegtrzs"/>
      </w:pPr>
    </w:p>
    <w:p w:rsidR="00F03F57" w:rsidRDefault="00F03F57" w:rsidP="00133450">
      <w:pPr>
        <w:pStyle w:val="Szvegtrzs"/>
        <w:rPr>
          <w:rFonts w:asciiTheme="minorHAnsi" w:hAnsiTheme="minorHAnsi" w:cs="Arial"/>
        </w:rPr>
      </w:pPr>
    </w:p>
    <w:p w:rsidR="00133450" w:rsidRPr="001D0A0F" w:rsidRDefault="00133450" w:rsidP="00133450">
      <w:pPr>
        <w:pStyle w:val="Szvegtrzs"/>
        <w:jc w:val="both"/>
        <w:rPr>
          <w:rFonts w:asciiTheme="minorHAnsi" w:hAnsiTheme="minorHAnsi" w:cs="Arial"/>
          <w:szCs w:val="24"/>
        </w:rPr>
      </w:pPr>
    </w:p>
    <w:p w:rsidR="00133450" w:rsidRPr="00CA5EAC" w:rsidRDefault="00133450" w:rsidP="00133450">
      <w:pPr>
        <w:pStyle w:val="Listaszerbekezds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A5EAC">
        <w:rPr>
          <w:rFonts w:cs="Times New Roman"/>
          <w:b/>
          <w:sz w:val="24"/>
          <w:szCs w:val="24"/>
        </w:rPr>
        <w:t>Tanuló létszám, osztályok</w:t>
      </w:r>
    </w:p>
    <w:p w:rsidR="00133450" w:rsidRPr="003D1818" w:rsidRDefault="00133450" w:rsidP="00133450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>Iskolánk</w:t>
      </w:r>
      <w:r w:rsidRPr="003D1818">
        <w:rPr>
          <w:rFonts w:cs="Arial"/>
          <w:sz w:val="24"/>
          <w:szCs w:val="24"/>
        </w:rPr>
        <w:t xml:space="preserve"> 12 évfolyamára 6 – 18 éves korú tanulókat vesz fel. (A továbbképző évfolyamok felső </w:t>
      </w:r>
      <w:r>
        <w:rPr>
          <w:rFonts w:cs="Arial"/>
          <w:sz w:val="24"/>
          <w:szCs w:val="24"/>
        </w:rPr>
        <w:t>korhatára 22</w:t>
      </w:r>
      <w:r w:rsidRPr="003D1818">
        <w:rPr>
          <w:rFonts w:cs="Arial"/>
          <w:sz w:val="24"/>
          <w:szCs w:val="24"/>
        </w:rPr>
        <w:t xml:space="preserve"> év). A tanulók többsége győri lakos, de a város vonzáskörzetében működő telephelyeken az illető település és a környező falvakban élő fiatalok adják az intézmény tanulói állományát.</w:t>
      </w:r>
    </w:p>
    <w:p w:rsidR="00133450" w:rsidRPr="003D1818" w:rsidRDefault="00133450" w:rsidP="00133450">
      <w:pPr>
        <w:pStyle w:val="Szvegtrzsbehzssal21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Iskolánkban</w:t>
      </w:r>
      <w:r w:rsidRPr="003D1818">
        <w:rPr>
          <w:rFonts w:asciiTheme="minorHAnsi" w:hAnsiTheme="minorHAnsi" w:cs="Arial"/>
        </w:rPr>
        <w:t xml:space="preserve"> a művészeti képzés három pedagógiai szakaszban valósul meg: előképző (2 év), alapfok (6 év), továbbképző (4 év).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Az idei tanévet </w:t>
      </w:r>
      <w:r w:rsidR="00E821ED">
        <w:rPr>
          <w:rFonts w:cs="Times New Roman"/>
          <w:sz w:val="24"/>
          <w:szCs w:val="24"/>
        </w:rPr>
        <w:t>362</w:t>
      </w:r>
      <w:r>
        <w:rPr>
          <w:rFonts w:cs="Times New Roman"/>
          <w:sz w:val="24"/>
          <w:szCs w:val="24"/>
        </w:rPr>
        <w:t xml:space="preserve"> tanulóval kezdtük meg,</w:t>
      </w:r>
      <w:r w:rsidR="00E821ED">
        <w:rPr>
          <w:rFonts w:cs="Times New Roman"/>
          <w:sz w:val="24"/>
          <w:szCs w:val="24"/>
        </w:rPr>
        <w:t xml:space="preserve"> 366</w:t>
      </w:r>
      <w:r w:rsidR="000571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tanulóval zártuk (természetesen az első félévben lemorzsolódók helyét a tanév megkezdése után érkezők foglalták el). </w:t>
      </w: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</w:p>
    <w:p w:rsidR="00133450" w:rsidRPr="00DC08D2" w:rsidRDefault="006101A5" w:rsidP="00133450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Osztályaink a 2020/2021-e</w:t>
      </w:r>
      <w:r w:rsidR="00133450" w:rsidRPr="00DC08D2">
        <w:rPr>
          <w:rFonts w:cs="Times New Roman"/>
          <w:b/>
          <w:sz w:val="24"/>
          <w:szCs w:val="24"/>
        </w:rPr>
        <w:t>s tanévben: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63"/>
        <w:gridCol w:w="2270"/>
        <w:gridCol w:w="2242"/>
      </w:tblGrid>
      <w:tr w:rsidR="00057129" w:rsidTr="00057129">
        <w:trPr>
          <w:jc w:val="center"/>
        </w:trPr>
        <w:tc>
          <w:tcPr>
            <w:tcW w:w="2287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Győri tagozat</w:t>
            </w:r>
          </w:p>
        </w:tc>
        <w:tc>
          <w:tcPr>
            <w:tcW w:w="2270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Budapesti tagozat</w:t>
            </w:r>
          </w:p>
        </w:tc>
        <w:tc>
          <w:tcPr>
            <w:tcW w:w="2242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Borsodi tagozat</w:t>
            </w:r>
          </w:p>
        </w:tc>
      </w:tr>
      <w:tr w:rsidR="00057129" w:rsidTr="00057129">
        <w:trPr>
          <w:jc w:val="center"/>
        </w:trPr>
        <w:tc>
          <w:tcPr>
            <w:tcW w:w="2287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Képzőművészet</w:t>
            </w:r>
          </w:p>
        </w:tc>
        <w:tc>
          <w:tcPr>
            <w:tcW w:w="2263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(</w:t>
            </w:r>
            <w:r w:rsidR="00E821ED">
              <w:rPr>
                <w:rFonts w:cs="Times New Roman"/>
                <w:sz w:val="24"/>
                <w:szCs w:val="24"/>
              </w:rPr>
              <w:t>46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129" w:rsidTr="00057129">
        <w:trPr>
          <w:jc w:val="center"/>
        </w:trPr>
        <w:tc>
          <w:tcPr>
            <w:tcW w:w="2287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Modern tánc</w:t>
            </w:r>
          </w:p>
        </w:tc>
        <w:tc>
          <w:tcPr>
            <w:tcW w:w="2263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(</w:t>
            </w:r>
            <w:r w:rsidR="00E821ED">
              <w:rPr>
                <w:rFonts w:cs="Times New Roman"/>
                <w:sz w:val="24"/>
                <w:szCs w:val="24"/>
              </w:rPr>
              <w:t>135</w:t>
            </w:r>
            <w:r>
              <w:rPr>
                <w:rFonts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270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(</w:t>
            </w:r>
            <w:r w:rsidR="00E821ED">
              <w:rPr>
                <w:rFonts w:cs="Times New Roman"/>
                <w:sz w:val="24"/>
                <w:szCs w:val="24"/>
              </w:rPr>
              <w:t>98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(</w:t>
            </w:r>
            <w:r w:rsidR="00E821ED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57129" w:rsidTr="00057129">
        <w:trPr>
          <w:jc w:val="center"/>
        </w:trPr>
        <w:tc>
          <w:tcPr>
            <w:tcW w:w="2287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Színjátszás</w:t>
            </w:r>
          </w:p>
        </w:tc>
        <w:tc>
          <w:tcPr>
            <w:tcW w:w="2263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(</w:t>
            </w:r>
            <w:r w:rsidR="00E821ED">
              <w:rPr>
                <w:rFonts w:cs="Times New Roman"/>
                <w:sz w:val="24"/>
                <w:szCs w:val="24"/>
              </w:rPr>
              <w:t>37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057129" w:rsidRDefault="00057129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</w:tcPr>
          <w:p w:rsidR="00057129" w:rsidRDefault="007F5C84" w:rsidP="00470AE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(</w:t>
            </w:r>
            <w:r w:rsidR="00E821ED">
              <w:rPr>
                <w:rFonts w:cs="Times New Roman"/>
                <w:sz w:val="24"/>
                <w:szCs w:val="24"/>
              </w:rPr>
              <w:t>31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133450" w:rsidRPr="00CA5EAC" w:rsidRDefault="00133450" w:rsidP="00133450">
      <w:pPr>
        <w:jc w:val="both"/>
        <w:rPr>
          <w:rFonts w:cs="Times New Roman"/>
          <w:sz w:val="24"/>
          <w:szCs w:val="24"/>
        </w:rPr>
      </w:pPr>
    </w:p>
    <w:p w:rsidR="00E821ED" w:rsidRDefault="00E821ED" w:rsidP="00E821ED">
      <w:pPr>
        <w:rPr>
          <w:rFonts w:cs="Times New Roman"/>
          <w:b/>
          <w:sz w:val="24"/>
          <w:szCs w:val="24"/>
        </w:rPr>
      </w:pPr>
    </w:p>
    <w:p w:rsidR="00E821ED" w:rsidRPr="00E821ED" w:rsidRDefault="00E821ED" w:rsidP="00E821ED">
      <w:pPr>
        <w:rPr>
          <w:rFonts w:cs="Times New Roman"/>
          <w:b/>
          <w:sz w:val="24"/>
          <w:szCs w:val="24"/>
        </w:rPr>
      </w:pPr>
    </w:p>
    <w:p w:rsidR="00133450" w:rsidRDefault="00133450" w:rsidP="00133450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Ellenőrzések, látogatások</w:t>
      </w:r>
    </w:p>
    <w:p w:rsidR="00133450" w:rsidRDefault="00133450" w:rsidP="001334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Ebben a tanévben </w:t>
      </w:r>
      <w:r w:rsidR="00DF75C7">
        <w:rPr>
          <w:rFonts w:cs="Times New Roman"/>
          <w:sz w:val="24"/>
          <w:szCs w:val="24"/>
        </w:rPr>
        <w:t>egy</w:t>
      </w:r>
      <w:r>
        <w:rPr>
          <w:rFonts w:cs="Times New Roman"/>
          <w:sz w:val="24"/>
          <w:szCs w:val="24"/>
        </w:rPr>
        <w:t xml:space="preserve"> külső ellenőrzést kaptunk:</w:t>
      </w:r>
    </w:p>
    <w:p w:rsidR="00133450" w:rsidRDefault="0002454F" w:rsidP="0013345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2021 júniusában a Magyar Államkincstár végzett ellenőrzést nálunk a </w:t>
      </w:r>
      <w:r w:rsidR="00E62492">
        <w:rPr>
          <w:rFonts w:cs="Arial"/>
          <w:color w:val="222222"/>
          <w:sz w:val="24"/>
          <w:szCs w:val="24"/>
          <w:shd w:val="clear" w:color="auto" w:fill="FFFFFF"/>
        </w:rPr>
        <w:t>2018/2019-es és a 2019/2020-as tanévekre visszamenőleg.</w:t>
      </w:r>
    </w:p>
    <w:p w:rsidR="00133450" w:rsidRDefault="00133450" w:rsidP="00133450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Természetesen a szokásos évenkénti fenntartói ellenőrzés is lezajlott, és az iskolavezetés ellenőrző tevékenysége is folyamatos volt.</w:t>
      </w:r>
    </w:p>
    <w:p w:rsidR="00133450" w:rsidRDefault="00133450" w:rsidP="00133450">
      <w:pPr>
        <w:jc w:val="both"/>
      </w:pPr>
    </w:p>
    <w:p w:rsidR="00133450" w:rsidRPr="00740F65" w:rsidRDefault="00133450" w:rsidP="00133450">
      <w:pPr>
        <w:jc w:val="both"/>
        <w:rPr>
          <w:i/>
          <w:sz w:val="24"/>
          <w:szCs w:val="24"/>
        </w:rPr>
      </w:pPr>
      <w:r w:rsidRPr="00740F65">
        <w:rPr>
          <w:i/>
          <w:sz w:val="24"/>
          <w:szCs w:val="24"/>
        </w:rPr>
        <w:t xml:space="preserve">Dokumentumok: </w:t>
      </w:r>
    </w:p>
    <w:p w:rsidR="00133450" w:rsidRPr="00740F65" w:rsidRDefault="00133450" w:rsidP="00133450">
      <w:pPr>
        <w:jc w:val="both"/>
        <w:rPr>
          <w:sz w:val="24"/>
          <w:szCs w:val="24"/>
        </w:rPr>
      </w:pPr>
      <w:r w:rsidRPr="00740F65">
        <w:rPr>
          <w:sz w:val="24"/>
          <w:szCs w:val="24"/>
        </w:rPr>
        <w:t xml:space="preserve">- Szeptemberben: törzslapok áttekintése, naplók megnyitása, tanmenetek, munkatervek, egyéni célkitűzések, balesetvédelmi oktatás tényének ellenőrzése. </w:t>
      </w:r>
    </w:p>
    <w:p w:rsidR="00133450" w:rsidRPr="00740F65" w:rsidRDefault="00133450" w:rsidP="00133450">
      <w:pPr>
        <w:jc w:val="both"/>
        <w:rPr>
          <w:sz w:val="24"/>
          <w:szCs w:val="24"/>
        </w:rPr>
      </w:pPr>
      <w:r w:rsidRPr="00740F65">
        <w:rPr>
          <w:sz w:val="24"/>
          <w:szCs w:val="24"/>
        </w:rPr>
        <w:t xml:space="preserve">- Folyamatos (havonként): munkaidő nyilvántartások, egyéni fejlesztési tervek, szabadidős osztályprogramok, nagy rendezvények, projekt tervek áttekintése, ellenőrzése. </w:t>
      </w:r>
    </w:p>
    <w:p w:rsidR="00133450" w:rsidRPr="00740F65" w:rsidRDefault="00133450" w:rsidP="00133450">
      <w:pPr>
        <w:jc w:val="both"/>
        <w:rPr>
          <w:rFonts w:cs="Times New Roman"/>
          <w:sz w:val="24"/>
          <w:szCs w:val="24"/>
        </w:rPr>
      </w:pPr>
      <w:r w:rsidRPr="00740F65">
        <w:rPr>
          <w:sz w:val="24"/>
          <w:szCs w:val="24"/>
        </w:rPr>
        <w:t>- Június: nevelői önértékelések, versenyeredmények áttekintése. Törzslapok kitöltése, naplók lezárása.</w:t>
      </w:r>
    </w:p>
    <w:p w:rsidR="00133450" w:rsidRDefault="00133450" w:rsidP="00133450">
      <w:pPr>
        <w:rPr>
          <w:rFonts w:cs="Times New Roman"/>
          <w:b/>
          <w:sz w:val="24"/>
          <w:szCs w:val="24"/>
        </w:rPr>
      </w:pPr>
    </w:p>
    <w:p w:rsidR="00133450" w:rsidRDefault="00133450" w:rsidP="00133450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Rendezvények, bemutatók, vizsgaelőadások</w:t>
      </w:r>
    </w:p>
    <w:p w:rsidR="00133450" w:rsidRDefault="00133450" w:rsidP="006C21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Budapesti </w:t>
      </w:r>
      <w:proofErr w:type="spellStart"/>
      <w:r>
        <w:rPr>
          <w:rFonts w:cs="Times New Roman"/>
          <w:sz w:val="24"/>
          <w:szCs w:val="24"/>
        </w:rPr>
        <w:t>telephelyünkön</w:t>
      </w:r>
      <w:proofErr w:type="spellEnd"/>
      <w:r>
        <w:rPr>
          <w:rFonts w:cs="Times New Roman"/>
          <w:sz w:val="24"/>
          <w:szCs w:val="24"/>
        </w:rPr>
        <w:t xml:space="preserve">, a Don </w:t>
      </w:r>
      <w:proofErr w:type="spellStart"/>
      <w:r>
        <w:rPr>
          <w:rFonts w:cs="Times New Roman"/>
          <w:sz w:val="24"/>
          <w:szCs w:val="24"/>
        </w:rPr>
        <w:t>Bosco</w:t>
      </w:r>
      <w:proofErr w:type="spellEnd"/>
      <w:r>
        <w:rPr>
          <w:rFonts w:cs="Times New Roman"/>
          <w:sz w:val="24"/>
          <w:szCs w:val="24"/>
        </w:rPr>
        <w:t xml:space="preserve"> Katolikus Iskolában a képzőművészeti tagozaton tanuló növendékeink munkáiból nyílt félévkor és tanév végén kiállítás.</w:t>
      </w:r>
      <w:r w:rsidR="006C213C">
        <w:rPr>
          <w:rFonts w:cs="Times New Roman"/>
          <w:sz w:val="24"/>
          <w:szCs w:val="24"/>
        </w:rPr>
        <w:t xml:space="preserve"> Modern tánc tagozatos diákjaink sem Budapesten, sem Győrben nem tudtak részt venni vizsgaelőadásokon és bemutatókon. Borsodban sem léphettek fel színjátszóink.</w:t>
      </w:r>
    </w:p>
    <w:p w:rsidR="006C213C" w:rsidRDefault="006C213C" w:rsidP="006C21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3 hónapos </w:t>
      </w:r>
      <w:proofErr w:type="gramStart"/>
      <w:r>
        <w:rPr>
          <w:rFonts w:cs="Times New Roman"/>
          <w:sz w:val="24"/>
          <w:szCs w:val="24"/>
        </w:rPr>
        <w:t>karantén</w:t>
      </w:r>
      <w:proofErr w:type="gramEnd"/>
      <w:r>
        <w:rPr>
          <w:rFonts w:cs="Times New Roman"/>
          <w:sz w:val="24"/>
          <w:szCs w:val="24"/>
        </w:rPr>
        <w:t xml:space="preserve"> miatt elmaradt óráinkat </w:t>
      </w:r>
      <w:proofErr w:type="spellStart"/>
      <w:r>
        <w:rPr>
          <w:rFonts w:cs="Times New Roman"/>
          <w:sz w:val="24"/>
          <w:szCs w:val="24"/>
        </w:rPr>
        <w:t>tömbösítve</w:t>
      </w:r>
      <w:proofErr w:type="spellEnd"/>
      <w:r>
        <w:rPr>
          <w:rFonts w:cs="Times New Roman"/>
          <w:sz w:val="24"/>
          <w:szCs w:val="24"/>
        </w:rPr>
        <w:t xml:space="preserve"> tartjuk meg a nyár folyamán. A versenyzőkkel a nyári hónapok alatt folyamatosan egy mesedarabot próbálunk. A táncjátékot szeptemberben szeretnénk bemutatni.</w:t>
      </w:r>
    </w:p>
    <w:p w:rsidR="0044770B" w:rsidRDefault="0044770B" w:rsidP="006C213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versenyzők edzőtáborait szeretnénk megtartani augusztus második felében.</w:t>
      </w:r>
    </w:p>
    <w:p w:rsidR="00133450" w:rsidRDefault="00133450" w:rsidP="00133450">
      <w:pPr>
        <w:rPr>
          <w:rFonts w:cs="Times New Roman"/>
          <w:sz w:val="24"/>
          <w:szCs w:val="24"/>
        </w:rPr>
      </w:pPr>
    </w:p>
    <w:p w:rsidR="00133450" w:rsidRPr="00BE36EB" w:rsidRDefault="00133450" w:rsidP="00133450">
      <w:pPr>
        <w:pStyle w:val="Listaszerbekezds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BE36EB">
        <w:rPr>
          <w:rFonts w:cs="Times New Roman"/>
          <w:b/>
          <w:sz w:val="24"/>
          <w:szCs w:val="24"/>
        </w:rPr>
        <w:t>Versenyeredmények</w:t>
      </w:r>
    </w:p>
    <w:p w:rsidR="00133450" w:rsidRDefault="00133450" w:rsidP="001334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ipar-képzőművészeti tagozaton idén is szép sikerek születtek. Számos versenyen, megmérettetésen vettek részt a tanulók. A legfontosabb eredmények a következők:</w:t>
      </w:r>
    </w:p>
    <w:p w:rsidR="006C213C" w:rsidRPr="006C213C" w:rsidRDefault="006C213C" w:rsidP="006C213C">
      <w:pPr>
        <w:pStyle w:val="Listaszerbekezds"/>
        <w:numPr>
          <w:ilvl w:val="0"/>
          <w:numId w:val="4"/>
        </w:numPr>
        <w:shd w:val="clear" w:color="auto" w:fill="FFFFFF"/>
        <w:spacing w:after="0" w:line="300" w:lineRule="atLeast"/>
        <w:rPr>
          <w:rFonts w:eastAsia="Times New Roman" w:cstheme="minorHAnsi"/>
          <w:b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b/>
          <w:color w:val="1C1E21"/>
          <w:sz w:val="24"/>
          <w:szCs w:val="24"/>
          <w:lang w:eastAsia="ko-KR"/>
        </w:rPr>
        <w:t>Föld Napja 2021:</w:t>
      </w:r>
    </w:p>
    <w:p w:rsid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Szente Szonja 8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.a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Haszon Anna 7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Rimely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Kristóf 7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lastRenderedPageBreak/>
        <w:t>Ragány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Zorka 6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Fenyák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Réka 5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III. helyezés </w:t>
      </w:r>
    </w:p>
    <w:p w:rsidR="006C213C" w:rsidRPr="006C213C" w:rsidRDefault="006C213C" w:rsidP="006C213C">
      <w:pPr>
        <w:pStyle w:val="Listaszerbekezds"/>
        <w:shd w:val="clear" w:color="auto" w:fill="FFFFFF"/>
        <w:spacing w:after="0" w:line="300" w:lineRule="atLeast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Különdíj: </w:t>
      </w: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Jendrics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Borbála 8.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a</w:t>
      </w:r>
      <w:proofErr w:type="gramEnd"/>
      <w:r>
        <w:rPr>
          <w:rFonts w:eastAsia="Times New Roman" w:cstheme="minorHAnsi"/>
          <w:color w:val="1C1E21"/>
          <w:sz w:val="24"/>
          <w:szCs w:val="24"/>
          <w:lang w:eastAsia="ko-KR"/>
        </w:rPr>
        <w:t>,</w:t>
      </w: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Kun Marcell 6.b</w:t>
      </w:r>
      <w:r>
        <w:rPr>
          <w:rFonts w:eastAsia="Times New Roman" w:cstheme="minorHAnsi"/>
          <w:color w:val="1C1E21"/>
          <w:sz w:val="24"/>
          <w:szCs w:val="24"/>
          <w:lang w:eastAsia="ko-KR"/>
        </w:rPr>
        <w:t>,</w:t>
      </w: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Pásztor Jázmin 6.a</w:t>
      </w:r>
      <w:r>
        <w:rPr>
          <w:rFonts w:eastAsia="Times New Roman" w:cstheme="minorHAnsi"/>
          <w:color w:val="1C1E21"/>
          <w:sz w:val="24"/>
          <w:szCs w:val="24"/>
          <w:lang w:eastAsia="ko-KR"/>
        </w:rPr>
        <w:t>,</w:t>
      </w: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Sipos Fruzsina 5.a</w:t>
      </w:r>
    </w:p>
    <w:p w:rsidR="006C213C" w:rsidRPr="006C213C" w:rsidRDefault="006C213C" w:rsidP="006C213C">
      <w:pPr>
        <w:shd w:val="clear" w:color="auto" w:fill="FFFFFF"/>
        <w:spacing w:after="0" w:line="240" w:lineRule="auto"/>
        <w:rPr>
          <w:rFonts w:eastAsia="Times New Roman" w:cstheme="minorHAnsi"/>
          <w:color w:val="1C1E21"/>
          <w:sz w:val="24"/>
          <w:szCs w:val="24"/>
          <w:lang w:eastAsia="ko-KR"/>
        </w:rPr>
      </w:pPr>
    </w:p>
    <w:p w:rsidR="006C213C" w:rsidRPr="006C213C" w:rsidRDefault="006C213C" w:rsidP="006C213C">
      <w:pPr>
        <w:pStyle w:val="Listaszerbekezds"/>
        <w:numPr>
          <w:ilvl w:val="0"/>
          <w:numId w:val="4"/>
        </w:numPr>
        <w:shd w:val="clear" w:color="auto" w:fill="FFFFFF"/>
        <w:spacing w:after="0" w:line="300" w:lineRule="atLeast"/>
        <w:rPr>
          <w:rFonts w:eastAsia="Times New Roman" w:cstheme="minorHAnsi"/>
          <w:b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b/>
          <w:color w:val="1C1E21"/>
          <w:sz w:val="24"/>
          <w:szCs w:val="24"/>
          <w:lang w:eastAsia="ko-KR"/>
        </w:rPr>
        <w:t>Kerületi rajzverseny 2021</w:t>
      </w:r>
      <w:r>
        <w:rPr>
          <w:rFonts w:eastAsia="Times New Roman" w:cstheme="minorHAnsi"/>
          <w:b/>
          <w:color w:val="1C1E21"/>
          <w:sz w:val="24"/>
          <w:szCs w:val="24"/>
          <w:lang w:eastAsia="ko-KR"/>
        </w:rPr>
        <w:t>: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5-6. évfolyam </w:t>
      </w: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Piro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Petra 5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.a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Suciu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Nikoletta 6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.a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Ragány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Zorka 6. b I. helyezés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Eőry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Bíborka 5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.a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II. helyezés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proofErr w:type="spell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Fenyák</w:t>
      </w:r>
      <w:proofErr w:type="spell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Réka 5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III. helyezés 7-8. évfolyam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Szente Szonja 8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.a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Haszon Anna 7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 </w:t>
      </w:r>
    </w:p>
    <w:p w:rsidR="006C213C" w:rsidRPr="006C213C" w:rsidRDefault="006C213C" w:rsidP="006C213C">
      <w:pPr>
        <w:shd w:val="clear" w:color="auto" w:fill="FFFFFF"/>
        <w:spacing w:after="0" w:line="300" w:lineRule="atLeast"/>
        <w:ind w:firstLine="708"/>
        <w:rPr>
          <w:rFonts w:eastAsia="Times New Roman" w:cstheme="minorHAnsi"/>
          <w:color w:val="1C1E21"/>
          <w:sz w:val="24"/>
          <w:szCs w:val="24"/>
          <w:lang w:eastAsia="ko-KR"/>
        </w:rPr>
      </w:pPr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Szilágyi Lenke 8</w:t>
      </w:r>
      <w:proofErr w:type="gramStart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>.b</w:t>
      </w:r>
      <w:proofErr w:type="gramEnd"/>
      <w:r w:rsidRPr="006C213C">
        <w:rPr>
          <w:rFonts w:eastAsia="Times New Roman" w:cstheme="minorHAnsi"/>
          <w:color w:val="1C1E21"/>
          <w:sz w:val="24"/>
          <w:szCs w:val="24"/>
          <w:lang w:eastAsia="ko-KR"/>
        </w:rPr>
        <w:t xml:space="preserve"> I. helyezés</w:t>
      </w:r>
    </w:p>
    <w:p w:rsidR="00133450" w:rsidRDefault="00133450" w:rsidP="00133450">
      <w:pPr>
        <w:rPr>
          <w:rFonts w:cs="Times New Roman"/>
          <w:sz w:val="24"/>
          <w:szCs w:val="24"/>
        </w:rPr>
      </w:pPr>
    </w:p>
    <w:p w:rsidR="00133450" w:rsidRDefault="00133450" w:rsidP="0013345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modern tánc tagozat nem versenyző osztályainak növendéke</w:t>
      </w:r>
      <w:r w:rsidR="006C213C">
        <w:rPr>
          <w:rFonts w:cs="Times New Roman"/>
          <w:sz w:val="24"/>
          <w:szCs w:val="24"/>
        </w:rPr>
        <w:t xml:space="preserve">, valamint a versenyzők egy országos (IDF Monor) és két regionális versenyen (a pápai </w:t>
      </w:r>
      <w:proofErr w:type="spellStart"/>
      <w:r w:rsidR="006C213C">
        <w:rPr>
          <w:rFonts w:cs="Times New Roman"/>
          <w:sz w:val="24"/>
          <w:szCs w:val="24"/>
        </w:rPr>
        <w:t>Zsoodance</w:t>
      </w:r>
      <w:proofErr w:type="spellEnd"/>
      <w:r w:rsidR="006C213C">
        <w:rPr>
          <w:rFonts w:cs="Times New Roman"/>
          <w:sz w:val="24"/>
          <w:szCs w:val="24"/>
        </w:rPr>
        <w:t xml:space="preserve"> Fest és a balatonfüredi Silver Kupa) tudtak elindulni, a </w:t>
      </w:r>
      <w:proofErr w:type="spellStart"/>
      <w:r w:rsidR="006C213C">
        <w:rPr>
          <w:rFonts w:cs="Times New Roman"/>
          <w:sz w:val="24"/>
          <w:szCs w:val="24"/>
        </w:rPr>
        <w:t>pandémia</w:t>
      </w:r>
      <w:proofErr w:type="spellEnd"/>
      <w:r w:rsidR="006C213C">
        <w:rPr>
          <w:rFonts w:cs="Times New Roman"/>
          <w:sz w:val="24"/>
          <w:szCs w:val="24"/>
        </w:rPr>
        <w:t xml:space="preserve"> megakadályozta a továbbiakat.</w:t>
      </w:r>
      <w:r>
        <w:rPr>
          <w:rFonts w:cs="Times New Roman"/>
          <w:sz w:val="24"/>
          <w:szCs w:val="24"/>
        </w:rPr>
        <w:t xml:space="preserve"> </w:t>
      </w:r>
      <w:r w:rsidR="006C213C">
        <w:rPr>
          <w:rFonts w:cs="Times New Roman"/>
          <w:sz w:val="24"/>
          <w:szCs w:val="24"/>
        </w:rPr>
        <w:t>Sajnos a spanyolországi világbajnokságot bizonytalan időre elhalasztották.</w:t>
      </w:r>
    </w:p>
    <w:p w:rsidR="006D21D5" w:rsidRPr="006D21D5" w:rsidRDefault="006D21D5" w:rsidP="00133450">
      <w:pPr>
        <w:jc w:val="both"/>
        <w:rPr>
          <w:rFonts w:cs="Times New Roman"/>
          <w:i/>
          <w:sz w:val="24"/>
          <w:szCs w:val="24"/>
        </w:rPr>
      </w:pPr>
      <w:r w:rsidRPr="006D21D5">
        <w:rPr>
          <w:rFonts w:cs="Times New Roman"/>
          <w:i/>
          <w:sz w:val="24"/>
          <w:szCs w:val="24"/>
        </w:rPr>
        <w:t>Az online világbajnokság eredményei: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György Bernadett – </w:t>
      </w:r>
      <w:proofErr w:type="spellStart"/>
      <w:r>
        <w:t>Seruga</w:t>
      </w:r>
      <w:proofErr w:type="spellEnd"/>
      <w:r>
        <w:t xml:space="preserve"> Petra: Az utolsó pillanatig (junior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Pozsgai Klaudia: Soha ne add fel! (junior </w:t>
      </w:r>
      <w:proofErr w:type="spellStart"/>
      <w:r>
        <w:t>fantasy</w:t>
      </w:r>
      <w:proofErr w:type="spellEnd"/>
      <w:r>
        <w:t xml:space="preserve"> szóló) – Koreográfus: Varga István</w:t>
      </w:r>
    </w:p>
    <w:p w:rsidR="006D21D5" w:rsidRDefault="006D21D5" w:rsidP="006D21D5">
      <w:pPr>
        <w:pStyle w:val="Listaszerbekezds"/>
      </w:pPr>
      <w:r>
        <w:t xml:space="preserve"> 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Balogh Lili – Csontos Fanni: Nem esik messze a kukac az almától (gyermek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Dömötör Dóra – Fekete Sára: Kutya-macska barátság (mini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: A fekete bárány (mini </w:t>
      </w:r>
      <w:proofErr w:type="spellStart"/>
      <w:r>
        <w:t>fantasy</w:t>
      </w:r>
      <w:proofErr w:type="spellEnd"/>
      <w:r>
        <w:t xml:space="preserve"> csoport) – Koreográfus: Gellért Tünde</w:t>
      </w:r>
    </w:p>
    <w:p w:rsidR="006D21D5" w:rsidRDefault="006D21D5" w:rsidP="006D21D5">
      <w:pPr>
        <w:pStyle w:val="Listaszerbekezds"/>
      </w:pPr>
      <w:r>
        <w:t>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 (gyermek modern csoport) – Koreográfus: Varga István és Imre-</w:t>
      </w:r>
      <w:proofErr w:type="spellStart"/>
      <w:r>
        <w:t>Börzsei</w:t>
      </w:r>
      <w:proofErr w:type="spellEnd"/>
      <w:r>
        <w:t xml:space="preserve"> Lilla</w:t>
      </w:r>
    </w:p>
    <w:p w:rsidR="006D21D5" w:rsidRDefault="006D21D5" w:rsidP="006D21D5">
      <w:pPr>
        <w:pStyle w:val="Listaszerbekezds"/>
      </w:pPr>
      <w:r>
        <w:t>Világbajnoki 1.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Dömötör Dóra: A kockásfülű nyúl (mini </w:t>
      </w:r>
      <w:proofErr w:type="spellStart"/>
      <w:r>
        <w:t>fantasy</w:t>
      </w:r>
      <w:proofErr w:type="spellEnd"/>
      <w:r>
        <w:t xml:space="preserve"> szóló) – Koreográfus: Gellért Tünde</w:t>
      </w:r>
    </w:p>
    <w:p w:rsidR="006D21D5" w:rsidRDefault="006D21D5" w:rsidP="006D21D5">
      <w:pPr>
        <w:pStyle w:val="Listaszerbekezds"/>
      </w:pPr>
      <w:r>
        <w:t>Világbajnoki 2.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 (felnőtt modern csoport) – Koreográfus: </w:t>
      </w:r>
      <w:proofErr w:type="spellStart"/>
      <w:r>
        <w:t>Prutzki</w:t>
      </w:r>
      <w:proofErr w:type="spellEnd"/>
      <w:r>
        <w:t xml:space="preserve"> Cintia</w:t>
      </w:r>
    </w:p>
    <w:p w:rsidR="006D21D5" w:rsidRDefault="006D21D5" w:rsidP="006D21D5">
      <w:pPr>
        <w:pStyle w:val="Listaszerbekezds"/>
      </w:pPr>
      <w:r>
        <w:t>Világbajnoki 2.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spellStart"/>
      <w:r>
        <w:t>Seruga</w:t>
      </w:r>
      <w:proofErr w:type="spellEnd"/>
      <w:r>
        <w:t xml:space="preserve"> Petra (junior </w:t>
      </w:r>
      <w:proofErr w:type="spellStart"/>
      <w:r>
        <w:t>fantasy</w:t>
      </w:r>
      <w:proofErr w:type="spellEnd"/>
      <w:r>
        <w:t xml:space="preserve"> szóló): A világ összes </w:t>
      </w:r>
      <w:proofErr w:type="spellStart"/>
      <w:r>
        <w:t>terhe</w:t>
      </w:r>
      <w:proofErr w:type="spellEnd"/>
      <w:r>
        <w:t xml:space="preserve"> – Koreográfus: Varga István</w:t>
      </w:r>
    </w:p>
    <w:p w:rsidR="006D21D5" w:rsidRDefault="006D21D5" w:rsidP="006D21D5">
      <w:pPr>
        <w:pStyle w:val="Listaszerbekezds"/>
      </w:pPr>
      <w:r>
        <w:t xml:space="preserve">Világbajnoki 2. helyezés, IDF Online VB 2021 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: Láss, ne csak nézz! (junior </w:t>
      </w:r>
      <w:proofErr w:type="spellStart"/>
      <w:r>
        <w:t>fantasy</w:t>
      </w:r>
      <w:proofErr w:type="spellEnd"/>
      <w:r>
        <w:t xml:space="preserve"> csoport) – Koreográfus: Gellért Tünde</w:t>
      </w:r>
    </w:p>
    <w:p w:rsidR="006D21D5" w:rsidRDefault="006D21D5" w:rsidP="006D21D5">
      <w:pPr>
        <w:pStyle w:val="Listaszerbekezds"/>
      </w:pPr>
      <w:r>
        <w:t xml:space="preserve">Világbajnoki 2. helyezés, IDF Online VB 2021 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György Bernadett – </w:t>
      </w:r>
      <w:proofErr w:type="spellStart"/>
      <w:r>
        <w:t>Seruga</w:t>
      </w:r>
      <w:proofErr w:type="spellEnd"/>
      <w:r>
        <w:t xml:space="preserve"> Petra (junior modern duó) – Saját közös koreográfia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lastRenderedPageBreak/>
        <w:t xml:space="preserve">Imre Jázmin – Mayer Apollónia: Rabságban (gyermek </w:t>
      </w:r>
      <w:proofErr w:type="spellStart"/>
      <w:r>
        <w:t>fantasy</w:t>
      </w:r>
      <w:proofErr w:type="spellEnd"/>
      <w:r>
        <w:t xml:space="preserve"> duó) – Koreográfus: Imre-</w:t>
      </w:r>
      <w:proofErr w:type="spellStart"/>
      <w:r>
        <w:t>Börzsei</w:t>
      </w:r>
      <w:proofErr w:type="spellEnd"/>
      <w:r>
        <w:t xml:space="preserve"> Lilla – Gellért Tünde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Balogh Laura-Tarr Kamilla: megbélyegezve (junior </w:t>
      </w:r>
      <w:proofErr w:type="spellStart"/>
      <w:r>
        <w:t>fantasy</w:t>
      </w:r>
      <w:proofErr w:type="spellEnd"/>
      <w:r>
        <w:t xml:space="preserve"> duó) – Koreográfus: </w:t>
      </w:r>
      <w:proofErr w:type="spellStart"/>
      <w:r>
        <w:t>Prutzki</w:t>
      </w:r>
      <w:proofErr w:type="spellEnd"/>
      <w:r>
        <w:t xml:space="preserve"> Cintia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spellStart"/>
      <w:r>
        <w:t>Reizer</w:t>
      </w:r>
      <w:proofErr w:type="spellEnd"/>
      <w:r>
        <w:t xml:space="preserve"> Darinka: Válaszúton (gyermek </w:t>
      </w:r>
      <w:proofErr w:type="spellStart"/>
      <w:r>
        <w:t>fantasy</w:t>
      </w:r>
      <w:proofErr w:type="spellEnd"/>
      <w:r>
        <w:t xml:space="preserve"> szóló) – Koreográfus: Varga István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Imre Jázmin – Mayer Apollónia (gyermek modern duó) – Koreográfus: </w:t>
      </w:r>
      <w:proofErr w:type="spellStart"/>
      <w:r>
        <w:t>Seruga</w:t>
      </w:r>
      <w:proofErr w:type="spellEnd"/>
      <w:r>
        <w:t xml:space="preserve"> Petra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: Mit hozhatok? (gyermek </w:t>
      </w:r>
      <w:proofErr w:type="spellStart"/>
      <w:r>
        <w:t>fantasy</w:t>
      </w:r>
      <w:proofErr w:type="spellEnd"/>
      <w:r>
        <w:t xml:space="preserve"> csoport) – Koreográfus: Fekete Miklós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proofErr w:type="gramStart"/>
      <w:r>
        <w:t>Grácia</w:t>
      </w:r>
      <w:proofErr w:type="gramEnd"/>
      <w:r>
        <w:t xml:space="preserve"> (junior modern csoport) – Koreográfus: </w:t>
      </w:r>
      <w:proofErr w:type="spellStart"/>
      <w:r>
        <w:t>Hergenrőder</w:t>
      </w:r>
      <w:proofErr w:type="spellEnd"/>
      <w:r>
        <w:t xml:space="preserve"> Jácint</w:t>
      </w:r>
    </w:p>
    <w:p w:rsidR="006D21D5" w:rsidRDefault="006D21D5" w:rsidP="006D21D5">
      <w:pPr>
        <w:pStyle w:val="Listaszerbekezds"/>
      </w:pPr>
      <w:r>
        <w:t>Világbajnoki 3.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Károly Brigitta – Kertész Hanga: Lollipop (mini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4.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Balogh Lili – Csontos Fanni (gyermek modern duó) – Koreográfus: </w:t>
      </w:r>
      <w:proofErr w:type="spellStart"/>
      <w:r>
        <w:t>Prutzki</w:t>
      </w:r>
      <w:proofErr w:type="spellEnd"/>
      <w:r>
        <w:t xml:space="preserve"> Cintia</w:t>
      </w:r>
    </w:p>
    <w:p w:rsidR="006D21D5" w:rsidRDefault="006D21D5" w:rsidP="006D21D5">
      <w:pPr>
        <w:pStyle w:val="Listaszerbekezds"/>
      </w:pPr>
      <w:r>
        <w:t>Világbajnoki 4.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>Bella Léna - Bodnár Lilla (felnőtt modern duó) – Koreográfus: Varga István</w:t>
      </w:r>
    </w:p>
    <w:p w:rsidR="006D21D5" w:rsidRDefault="006D21D5" w:rsidP="006D21D5">
      <w:pPr>
        <w:pStyle w:val="Listaszerbekezds"/>
      </w:pPr>
      <w:r>
        <w:t>Világbajnoki 4.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>Bella Léna (felnőtt modern szóló) – Koreográfus: Varga István</w:t>
      </w:r>
    </w:p>
    <w:p w:rsidR="006D21D5" w:rsidRDefault="006D21D5" w:rsidP="006D21D5">
      <w:pPr>
        <w:pStyle w:val="Listaszerbekezds"/>
      </w:pPr>
      <w:r>
        <w:t>Világbajnoki 4.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Fekete Gréta – Hegedüs Hanna: Úton Smaragdváros felé (gyermek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5.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Hegedüs Hanna: </w:t>
      </w:r>
      <w:proofErr w:type="spellStart"/>
      <w:r>
        <w:t>My</w:t>
      </w:r>
      <w:proofErr w:type="spellEnd"/>
      <w:r>
        <w:t xml:space="preserve"> Fair Lady (gyermek </w:t>
      </w:r>
      <w:proofErr w:type="spellStart"/>
      <w:r>
        <w:t>fantasy</w:t>
      </w:r>
      <w:proofErr w:type="spellEnd"/>
      <w:r>
        <w:t xml:space="preserve"> szóló) – Koreográfus: Gellért Tünde</w:t>
      </w:r>
    </w:p>
    <w:p w:rsidR="006D21D5" w:rsidRDefault="006D21D5" w:rsidP="006D21D5">
      <w:pPr>
        <w:pStyle w:val="Listaszerbekezds"/>
      </w:pPr>
      <w:r>
        <w:t xml:space="preserve">Világbajnoki 6. helyezés, IDF Online VB 2021 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>Fodor Hella: Széttörve (felnőtt modern szóló) – Saját koreográfia</w:t>
      </w:r>
    </w:p>
    <w:p w:rsidR="006D21D5" w:rsidRDefault="006D21D5" w:rsidP="006D21D5">
      <w:pPr>
        <w:pStyle w:val="Listaszerbekezds"/>
      </w:pPr>
      <w:r>
        <w:t>Világbajnoki 6. helyezés, 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Pozsgai Klaudia - </w:t>
      </w:r>
      <w:proofErr w:type="spellStart"/>
      <w:r>
        <w:t>Reizer</w:t>
      </w:r>
      <w:proofErr w:type="spellEnd"/>
      <w:r>
        <w:t xml:space="preserve"> Darinka: Vírusriadó (junior </w:t>
      </w:r>
      <w:proofErr w:type="spellStart"/>
      <w:r>
        <w:t>fantasy</w:t>
      </w:r>
      <w:proofErr w:type="spellEnd"/>
      <w:r>
        <w:t xml:space="preserve"> duó) – Koreográfus: Varga István</w:t>
      </w:r>
    </w:p>
    <w:p w:rsidR="006D21D5" w:rsidRDefault="006D21D5" w:rsidP="006D21D5">
      <w:pPr>
        <w:pStyle w:val="Listaszerbekezds"/>
      </w:pPr>
      <w:r>
        <w:t>IDF Online VB 2021</w:t>
      </w:r>
    </w:p>
    <w:p w:rsidR="006D21D5" w:rsidRDefault="006D21D5" w:rsidP="006D21D5">
      <w:pPr>
        <w:pStyle w:val="Listaszerbekezds"/>
        <w:numPr>
          <w:ilvl w:val="0"/>
          <w:numId w:val="5"/>
        </w:numPr>
      </w:pPr>
      <w:r>
        <w:t xml:space="preserve">Dinnyés Vivien – Juhász Adél: A nagy </w:t>
      </w:r>
      <w:proofErr w:type="spellStart"/>
      <w:r>
        <w:t>ho</w:t>
      </w:r>
      <w:proofErr w:type="spellEnd"/>
      <w:r>
        <w:t>-</w:t>
      </w:r>
      <w:proofErr w:type="spellStart"/>
      <w:r>
        <w:t>ho</w:t>
      </w:r>
      <w:proofErr w:type="spellEnd"/>
      <w:r>
        <w:t>-</w:t>
      </w:r>
      <w:proofErr w:type="spellStart"/>
      <w:r>
        <w:t>ho</w:t>
      </w:r>
      <w:proofErr w:type="spellEnd"/>
      <w:r>
        <w:t xml:space="preserve">-horgász (mini </w:t>
      </w:r>
      <w:proofErr w:type="spellStart"/>
      <w:r>
        <w:t>fantasy</w:t>
      </w:r>
      <w:proofErr w:type="spellEnd"/>
      <w:r>
        <w:t xml:space="preserve"> duó) – Koreográfus: Gellért Tünde</w:t>
      </w:r>
    </w:p>
    <w:p w:rsidR="006D21D5" w:rsidRDefault="006D21D5" w:rsidP="006D21D5">
      <w:pPr>
        <w:pStyle w:val="Listaszerbekezds"/>
      </w:pPr>
      <w:r>
        <w:t>Világbajnoki 7. helyezés, IDF Online VB 2021</w:t>
      </w:r>
    </w:p>
    <w:p w:rsidR="00133450" w:rsidRDefault="00133450" w:rsidP="00133450">
      <w:pPr>
        <w:rPr>
          <w:rFonts w:cs="Times New Roman"/>
          <w:sz w:val="24"/>
          <w:szCs w:val="24"/>
        </w:rPr>
      </w:pPr>
    </w:p>
    <w:p w:rsidR="00133450" w:rsidRDefault="00133450" w:rsidP="00133450">
      <w:pPr>
        <w:rPr>
          <w:rFonts w:cs="Times New Roman"/>
          <w:sz w:val="24"/>
          <w:szCs w:val="24"/>
        </w:rPr>
      </w:pPr>
    </w:p>
    <w:p w:rsidR="007F2482" w:rsidRDefault="007F2482"/>
    <w:sectPr w:rsidR="007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203"/>
    <w:multiLevelType w:val="hybridMultilevel"/>
    <w:tmpl w:val="9D321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684"/>
    <w:multiLevelType w:val="hybridMultilevel"/>
    <w:tmpl w:val="E36A0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B0D"/>
    <w:multiLevelType w:val="hybridMultilevel"/>
    <w:tmpl w:val="3DC2A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5B6"/>
    <w:multiLevelType w:val="hybridMultilevel"/>
    <w:tmpl w:val="FE7E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6EF4"/>
    <w:multiLevelType w:val="hybridMultilevel"/>
    <w:tmpl w:val="963E4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50"/>
    <w:rsid w:val="0002454F"/>
    <w:rsid w:val="00057129"/>
    <w:rsid w:val="00092DD0"/>
    <w:rsid w:val="001220BD"/>
    <w:rsid w:val="00133450"/>
    <w:rsid w:val="002267BB"/>
    <w:rsid w:val="002960FF"/>
    <w:rsid w:val="00316403"/>
    <w:rsid w:val="0039786E"/>
    <w:rsid w:val="0044770B"/>
    <w:rsid w:val="00553FE1"/>
    <w:rsid w:val="006101A5"/>
    <w:rsid w:val="006C213C"/>
    <w:rsid w:val="006D21D5"/>
    <w:rsid w:val="00740F65"/>
    <w:rsid w:val="007F2482"/>
    <w:rsid w:val="007F5C84"/>
    <w:rsid w:val="00831E9B"/>
    <w:rsid w:val="00906097"/>
    <w:rsid w:val="00AC5F1E"/>
    <w:rsid w:val="00B0006C"/>
    <w:rsid w:val="00B87477"/>
    <w:rsid w:val="00C41885"/>
    <w:rsid w:val="00D200A2"/>
    <w:rsid w:val="00DD0D0A"/>
    <w:rsid w:val="00DF75C7"/>
    <w:rsid w:val="00E62492"/>
    <w:rsid w:val="00E821ED"/>
    <w:rsid w:val="00EA5F63"/>
    <w:rsid w:val="00F03F57"/>
    <w:rsid w:val="00F2427D"/>
    <w:rsid w:val="00F30E4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5733"/>
  <w15:docId w15:val="{57EBD515-6110-42F9-96D1-048F3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450"/>
    <w:pPr>
      <w:spacing w:after="160" w:line="259" w:lineRule="auto"/>
      <w:ind w:left="720"/>
      <w:contextualSpacing/>
    </w:pPr>
  </w:style>
  <w:style w:type="paragraph" w:styleId="Szvegtrzs">
    <w:name w:val="Body Text"/>
    <w:basedOn w:val="Norml"/>
    <w:link w:val="SzvegtrzsChar"/>
    <w:rsid w:val="00133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133450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Rcsostblzat">
    <w:name w:val="Table Grid"/>
    <w:basedOn w:val="Normltblzat"/>
    <w:uiPriority w:val="59"/>
    <w:rsid w:val="0013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behzssal21">
    <w:name w:val="Szövegtörzs behúzással 21"/>
    <w:basedOn w:val="Norml"/>
    <w:rsid w:val="00133450"/>
    <w:pPr>
      <w:suppressAutoHyphens/>
      <w:spacing w:after="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x193iq5w">
    <w:name w:val="x193iq5w"/>
    <w:basedOn w:val="Bekezdsalapbettpusa"/>
    <w:rsid w:val="006C213C"/>
  </w:style>
  <w:style w:type="character" w:customStyle="1" w:styleId="xzpqnlu">
    <w:name w:val="xzpqnlu"/>
    <w:basedOn w:val="Bekezdsalapbettpusa"/>
    <w:rsid w:val="006C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7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1853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6078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35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7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503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9941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1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1238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2022-10-30T14:43:00Z</dcterms:created>
  <dcterms:modified xsi:type="dcterms:W3CDTF">2022-11-23T07:55:00Z</dcterms:modified>
</cp:coreProperties>
</file>